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6E" w:rsidRDefault="0050286E" w:rsidP="003B55E8">
      <w:pPr>
        <w:tabs>
          <w:tab w:val="left" w:pos="4169"/>
        </w:tabs>
        <w:spacing w:after="0"/>
        <w:jc w:val="center"/>
        <w:rPr>
          <w:rFonts w:ascii="Times New Roman" w:hAnsi="Times New Roman"/>
          <w:b/>
          <w:sz w:val="26"/>
          <w:szCs w:val="28"/>
        </w:rPr>
      </w:pPr>
      <w:r w:rsidRPr="00F24D49">
        <w:rPr>
          <w:rFonts w:ascii="Times New Roman" w:hAnsi="Times New Roman"/>
          <w:b/>
          <w:sz w:val="26"/>
          <w:szCs w:val="28"/>
        </w:rPr>
        <w:t>Phụ lục III</w:t>
      </w:r>
    </w:p>
    <w:p w:rsidR="0050286E" w:rsidRDefault="0050286E" w:rsidP="003B55E8">
      <w:pPr>
        <w:pStyle w:val="NormalWeb"/>
        <w:shd w:val="clear" w:color="auto" w:fill="FFFFFF"/>
        <w:spacing w:before="0" w:beforeAutospacing="0" w:after="0" w:afterAutospacing="0"/>
        <w:jc w:val="center"/>
        <w:rPr>
          <w:b/>
          <w:iCs/>
          <w:sz w:val="26"/>
          <w:szCs w:val="28"/>
          <w:lang w:val="vi-VN"/>
        </w:rPr>
      </w:pPr>
      <w:r>
        <w:rPr>
          <w:b/>
          <w:iCs/>
          <w:sz w:val="26"/>
          <w:szCs w:val="28"/>
          <w:lang w:val="vi-VN"/>
        </w:rPr>
        <w:t xml:space="preserve">DANH MỤC VÀ QUY TRÌNH NỘI BỘ TRONG GIẢI QUYẾT THỦ TỤC HÀNH CHÍNH THEO CƠ CHẾ MỘT CỬA </w:t>
      </w:r>
      <w:r>
        <w:rPr>
          <w:b/>
          <w:iCs/>
          <w:sz w:val="26"/>
          <w:szCs w:val="28"/>
        </w:rPr>
        <w:t xml:space="preserve">LIÊN THÔNG </w:t>
      </w:r>
      <w:r>
        <w:rPr>
          <w:b/>
          <w:sz w:val="26"/>
          <w:szCs w:val="28"/>
        </w:rPr>
        <w:t xml:space="preserve">LĨNH VỰC NGƯỜI CÓ CÔNG </w:t>
      </w:r>
      <w:r>
        <w:rPr>
          <w:b/>
          <w:sz w:val="26"/>
          <w:szCs w:val="28"/>
          <w:lang w:val="vi-VN"/>
        </w:rPr>
        <w:t xml:space="preserve">THUỘC </w:t>
      </w:r>
      <w:r>
        <w:rPr>
          <w:b/>
          <w:sz w:val="26"/>
          <w:szCs w:val="28"/>
        </w:rPr>
        <w:t>T</w:t>
      </w:r>
      <w:r>
        <w:rPr>
          <w:b/>
          <w:sz w:val="26"/>
          <w:szCs w:val="28"/>
          <w:lang w:val="vi-VN"/>
        </w:rPr>
        <w:t xml:space="preserve">HẨM QUYỀN GIẢI QUYẾT CỦA SỞ </w:t>
      </w:r>
      <w:r>
        <w:rPr>
          <w:b/>
          <w:sz w:val="26"/>
          <w:szCs w:val="28"/>
        </w:rPr>
        <w:t>LAO ĐỘNG - THƯƠNG BINH VÀ XÃ HỘI TỈNH LẠNG SƠN</w:t>
      </w:r>
    </w:p>
    <w:p w:rsidR="0050286E" w:rsidRDefault="0050286E" w:rsidP="003B55E8">
      <w:pPr>
        <w:pStyle w:val="NormalWeb"/>
        <w:shd w:val="clear" w:color="auto" w:fill="FFFFFF"/>
        <w:spacing w:before="0" w:beforeAutospacing="0" w:after="0" w:afterAutospacing="0"/>
        <w:jc w:val="center"/>
        <w:rPr>
          <w:i/>
          <w:iCs/>
          <w:sz w:val="26"/>
          <w:szCs w:val="28"/>
        </w:rPr>
      </w:pPr>
      <w:r>
        <w:rPr>
          <w:i/>
          <w:iCs/>
          <w:sz w:val="26"/>
          <w:szCs w:val="28"/>
          <w:lang w:val="vi-VN"/>
        </w:rPr>
        <w:t xml:space="preserve">(Kèm theo Quyết định số  </w:t>
      </w:r>
      <w:r w:rsidR="003B55E8">
        <w:rPr>
          <w:i/>
          <w:iCs/>
          <w:sz w:val="26"/>
          <w:szCs w:val="28"/>
        </w:rPr>
        <w:t xml:space="preserve">        </w:t>
      </w:r>
      <w:r>
        <w:rPr>
          <w:i/>
          <w:iCs/>
          <w:sz w:val="26"/>
          <w:szCs w:val="28"/>
          <w:lang w:val="vi-VN"/>
        </w:rPr>
        <w:t xml:space="preserve">/QĐ-UBND ngày </w:t>
      </w:r>
      <w:r w:rsidR="003B55E8">
        <w:rPr>
          <w:i/>
          <w:iCs/>
          <w:sz w:val="26"/>
          <w:szCs w:val="28"/>
        </w:rPr>
        <w:t xml:space="preserve">       </w:t>
      </w:r>
      <w:r>
        <w:rPr>
          <w:i/>
          <w:iCs/>
          <w:sz w:val="26"/>
          <w:szCs w:val="28"/>
          <w:lang w:val="vi-VN"/>
        </w:rPr>
        <w:t>/</w:t>
      </w:r>
      <w:r>
        <w:rPr>
          <w:i/>
          <w:iCs/>
          <w:sz w:val="26"/>
          <w:szCs w:val="28"/>
        </w:rPr>
        <w:t xml:space="preserve">7 </w:t>
      </w:r>
      <w:r>
        <w:rPr>
          <w:i/>
          <w:iCs/>
          <w:sz w:val="26"/>
          <w:szCs w:val="28"/>
          <w:lang w:val="vi-VN"/>
        </w:rPr>
        <w:t>/20</w:t>
      </w:r>
      <w:r>
        <w:rPr>
          <w:i/>
          <w:iCs/>
          <w:sz w:val="26"/>
          <w:szCs w:val="28"/>
        </w:rPr>
        <w:t>23</w:t>
      </w:r>
    </w:p>
    <w:p w:rsidR="0050286E" w:rsidRDefault="0050286E" w:rsidP="003B55E8">
      <w:pPr>
        <w:pStyle w:val="NormalWeb"/>
        <w:shd w:val="clear" w:color="auto" w:fill="FFFFFF"/>
        <w:spacing w:before="0" w:beforeAutospacing="0" w:after="0" w:afterAutospacing="0"/>
        <w:jc w:val="center"/>
        <w:rPr>
          <w:i/>
          <w:iCs/>
          <w:sz w:val="26"/>
          <w:szCs w:val="28"/>
        </w:rPr>
      </w:pPr>
      <w:r>
        <w:rPr>
          <w:i/>
          <w:iCs/>
          <w:sz w:val="26"/>
          <w:szCs w:val="28"/>
          <w:lang w:val="vi-VN"/>
        </w:rPr>
        <w:t>của Chủ tịch UBND tỉnh Lạng Sơn)</w:t>
      </w:r>
    </w:p>
    <w:p w:rsidR="0050286E" w:rsidRDefault="000317B7" w:rsidP="0050286E">
      <w:pPr>
        <w:pStyle w:val="NormalWeb"/>
        <w:shd w:val="clear" w:color="auto" w:fill="FFFFFF"/>
        <w:spacing w:before="0" w:beforeAutospacing="0" w:after="0" w:afterAutospacing="0"/>
        <w:jc w:val="center"/>
        <w:rPr>
          <w:b/>
          <w:bCs/>
          <w:sz w:val="26"/>
          <w:szCs w:val="28"/>
          <w:lang w:val="vi-VN"/>
        </w:rPr>
      </w:pPr>
      <w:r>
        <w:rPr>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79.55pt;margin-top:4.05pt;width:94.5pt;height:0;z-index:2516613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"/>
        </w:pict>
      </w:r>
    </w:p>
    <w:p w:rsidR="0050286E" w:rsidRDefault="0050286E" w:rsidP="0050286E">
      <w:pPr>
        <w:pStyle w:val="NormalWeb"/>
        <w:shd w:val="clear" w:color="auto" w:fill="FFFFFF"/>
        <w:spacing w:before="0" w:beforeAutospacing="0" w:after="0" w:afterAutospacing="0"/>
        <w:jc w:val="center"/>
        <w:rPr>
          <w:b/>
          <w:bCs/>
          <w:sz w:val="26"/>
          <w:szCs w:val="28"/>
          <w:lang w:val="vi-VN"/>
        </w:rPr>
      </w:pPr>
      <w:r>
        <w:rPr>
          <w:b/>
          <w:bCs/>
          <w:sz w:val="26"/>
          <w:szCs w:val="28"/>
          <w:lang w:val="vi-VN"/>
        </w:rPr>
        <w:t>Phần I</w:t>
      </w:r>
    </w:p>
    <w:p w:rsidR="0050286E" w:rsidRDefault="0050286E" w:rsidP="0050286E">
      <w:pPr>
        <w:pStyle w:val="NormalWeb"/>
        <w:shd w:val="clear" w:color="auto" w:fill="FFFFFF"/>
        <w:spacing w:before="0" w:beforeAutospacing="0" w:after="0" w:afterAutospacing="0"/>
        <w:jc w:val="center"/>
        <w:rPr>
          <w:b/>
          <w:sz w:val="26"/>
          <w:szCs w:val="28"/>
        </w:rPr>
      </w:pPr>
      <w:r>
        <w:rPr>
          <w:b/>
          <w:bCs/>
          <w:sz w:val="26"/>
          <w:szCs w:val="28"/>
          <w:lang w:val="vi-VN"/>
        </w:rPr>
        <w:t xml:space="preserve">DANH MỤC </w:t>
      </w:r>
      <w:r>
        <w:rPr>
          <w:b/>
          <w:sz w:val="26"/>
          <w:szCs w:val="28"/>
          <w:lang w:val="vi-VN"/>
        </w:rPr>
        <w:t xml:space="preserve">THỦ TỤC HÀNH CHÍNH </w:t>
      </w:r>
      <w:r>
        <w:rPr>
          <w:b/>
          <w:sz w:val="26"/>
          <w:szCs w:val="28"/>
        </w:rPr>
        <w:t xml:space="preserve">ĐƯỢC XÂY DỰNG QUY TRÌNH </w:t>
      </w:r>
    </w:p>
    <w:p w:rsidR="0050286E" w:rsidRDefault="0050286E" w:rsidP="0050286E">
      <w:pPr>
        <w:pStyle w:val="NormalWeb"/>
        <w:shd w:val="clear" w:color="auto" w:fill="FFFFFF"/>
        <w:spacing w:before="0" w:beforeAutospacing="0" w:after="0" w:afterAutospacing="0"/>
        <w:jc w:val="center"/>
        <w:rPr>
          <w:b/>
          <w:iCs/>
          <w:sz w:val="26"/>
          <w:szCs w:val="28"/>
          <w:lang w:val="vi-VN"/>
        </w:rPr>
      </w:pPr>
      <w:r>
        <w:rPr>
          <w:b/>
          <w:sz w:val="26"/>
          <w:szCs w:val="28"/>
        </w:rPr>
        <w:t>NỘI BỘ THỰC HIỆN THEO CƠ CHẾ MỘT CỬA LIÊN THÔNG</w:t>
      </w:r>
    </w:p>
    <w:p w:rsidR="0050286E" w:rsidRDefault="0050286E" w:rsidP="0050286E">
      <w:pPr>
        <w:pStyle w:val="NormalWeb"/>
        <w:shd w:val="clear" w:color="auto" w:fill="FFFFFF"/>
        <w:spacing w:before="0" w:beforeAutospacing="0" w:after="0" w:afterAutospacing="0"/>
        <w:jc w:val="center"/>
        <w:rPr>
          <w:b/>
          <w:iCs/>
          <w:sz w:val="26"/>
          <w:szCs w:val="28"/>
        </w:rPr>
      </w:pPr>
      <w:r>
        <w:rPr>
          <w:b/>
          <w:iCs/>
          <w:sz w:val="26"/>
          <w:szCs w:val="28"/>
          <w:lang w:val="vi-VN"/>
        </w:rPr>
        <w:t xml:space="preserve">THỦ TỤC HÀNH CHÍNH CẤP TỈNH </w:t>
      </w:r>
    </w:p>
    <w:p w:rsidR="0050286E" w:rsidRDefault="0050286E" w:rsidP="0050286E">
      <w:pPr>
        <w:pStyle w:val="NormalWeb"/>
        <w:shd w:val="clear" w:color="auto" w:fill="FFFFFF"/>
        <w:spacing w:before="0" w:beforeAutospacing="0" w:after="0" w:afterAutospacing="0"/>
        <w:jc w:val="center"/>
        <w:rPr>
          <w:b/>
          <w:iCs/>
          <w:sz w:val="26"/>
          <w:szCs w:val="26"/>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907"/>
        <w:gridCol w:w="4224"/>
      </w:tblGrid>
      <w:tr w:rsidR="0050286E" w:rsidTr="003B55E8">
        <w:trPr>
          <w:trHeight w:val="509"/>
          <w:tblHeader/>
        </w:trPr>
        <w:tc>
          <w:tcPr>
            <w:tcW w:w="622" w:type="dxa"/>
            <w:tcBorders>
              <w:top w:val="single" w:sz="4" w:space="0" w:color="auto"/>
              <w:left w:val="single" w:sz="4" w:space="0" w:color="auto"/>
              <w:bottom w:val="single" w:sz="4" w:space="0" w:color="auto"/>
              <w:right w:val="single" w:sz="4" w:space="0" w:color="auto"/>
            </w:tcBorders>
            <w:vAlign w:val="center"/>
            <w:hideMark/>
          </w:tcPr>
          <w:p w:rsidR="0050286E" w:rsidRDefault="0050286E" w:rsidP="008E270E">
            <w:pPr>
              <w:spacing w:before="60" w:afterLines="60" w:after="144" w:line="240" w:lineRule="auto"/>
              <w:jc w:val="center"/>
              <w:rPr>
                <w:rFonts w:ascii="Times New Roman" w:eastAsia="Times New Roman" w:hAnsi="Times New Roman"/>
                <w:b/>
                <w:sz w:val="28"/>
                <w:szCs w:val="28"/>
              </w:rPr>
            </w:pPr>
            <w:r>
              <w:rPr>
                <w:rFonts w:ascii="Times New Roman" w:eastAsia="Times New Roman" w:hAnsi="Times New Roman"/>
                <w:b/>
                <w:sz w:val="28"/>
                <w:szCs w:val="28"/>
              </w:rPr>
              <w:t>Số TT</w:t>
            </w:r>
          </w:p>
        </w:tc>
        <w:tc>
          <w:tcPr>
            <w:tcW w:w="4907" w:type="dxa"/>
            <w:tcBorders>
              <w:top w:val="single" w:sz="4" w:space="0" w:color="auto"/>
              <w:left w:val="single" w:sz="4" w:space="0" w:color="auto"/>
              <w:bottom w:val="single" w:sz="4" w:space="0" w:color="auto"/>
              <w:right w:val="single" w:sz="4" w:space="0" w:color="auto"/>
            </w:tcBorders>
            <w:vAlign w:val="center"/>
            <w:hideMark/>
          </w:tcPr>
          <w:p w:rsidR="0050286E" w:rsidRDefault="0050286E" w:rsidP="008E270E">
            <w:pPr>
              <w:spacing w:before="60" w:afterLines="60" w:after="144" w:line="240" w:lineRule="auto"/>
              <w:jc w:val="center"/>
              <w:rPr>
                <w:rFonts w:ascii="Times New Roman" w:eastAsia="Times New Roman" w:hAnsi="Times New Roman"/>
                <w:b/>
                <w:sz w:val="28"/>
                <w:szCs w:val="28"/>
              </w:rPr>
            </w:pPr>
            <w:r>
              <w:rPr>
                <w:rFonts w:ascii="Times New Roman" w:eastAsia="Times New Roman" w:hAnsi="Times New Roman"/>
                <w:b/>
                <w:sz w:val="28"/>
                <w:szCs w:val="28"/>
              </w:rPr>
              <w:t>Tên thủ tục hành chính</w:t>
            </w:r>
          </w:p>
        </w:tc>
        <w:tc>
          <w:tcPr>
            <w:tcW w:w="4224" w:type="dxa"/>
            <w:tcBorders>
              <w:top w:val="single" w:sz="4" w:space="0" w:color="auto"/>
              <w:left w:val="single" w:sz="4" w:space="0" w:color="auto"/>
              <w:bottom w:val="single" w:sz="4" w:space="0" w:color="auto"/>
              <w:right w:val="single" w:sz="4" w:space="0" w:color="auto"/>
            </w:tcBorders>
            <w:vAlign w:val="center"/>
            <w:hideMark/>
          </w:tcPr>
          <w:p w:rsidR="0050286E" w:rsidRDefault="005028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Cơ quan thực hiện</w:t>
            </w:r>
          </w:p>
        </w:tc>
      </w:tr>
      <w:tr w:rsidR="0050286E" w:rsidTr="003B55E8">
        <w:trPr>
          <w:trHeight w:val="1024"/>
        </w:trPr>
        <w:tc>
          <w:tcPr>
            <w:tcW w:w="622" w:type="dxa"/>
            <w:tcBorders>
              <w:top w:val="single" w:sz="4" w:space="0" w:color="auto"/>
              <w:left w:val="single" w:sz="4" w:space="0" w:color="auto"/>
              <w:bottom w:val="single" w:sz="4" w:space="0" w:color="auto"/>
              <w:right w:val="single" w:sz="4" w:space="0" w:color="auto"/>
            </w:tcBorders>
            <w:vAlign w:val="center"/>
            <w:hideMark/>
          </w:tcPr>
          <w:p w:rsidR="0050286E" w:rsidRDefault="0050286E" w:rsidP="008E270E">
            <w:pPr>
              <w:spacing w:before="60" w:afterLines="60" w:after="144"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4907" w:type="dxa"/>
            <w:tcBorders>
              <w:top w:val="single" w:sz="4" w:space="0" w:color="auto"/>
              <w:left w:val="single" w:sz="4" w:space="0" w:color="auto"/>
              <w:bottom w:val="single" w:sz="4" w:space="0" w:color="auto"/>
              <w:right w:val="single" w:sz="4" w:space="0" w:color="auto"/>
            </w:tcBorders>
            <w:vAlign w:val="center"/>
            <w:hideMark/>
          </w:tcPr>
          <w:p w:rsidR="0050286E" w:rsidRDefault="0050286E">
            <w:pPr>
              <w:jc w:val="both"/>
              <w:rPr>
                <w:rFonts w:ascii="Times New Roman" w:hAnsi="Times New Roman"/>
                <w:sz w:val="28"/>
                <w:szCs w:val="28"/>
              </w:rPr>
            </w:pPr>
            <w:r>
              <w:rPr>
                <w:rFonts w:ascii="Times New Roman" w:hAnsi="Times New Roman"/>
                <w:bCs/>
                <w:iCs/>
                <w:sz w:val="28"/>
                <w:szCs w:val="28"/>
                <w:lang w:val="pt-BR"/>
              </w:rPr>
              <w:t>Sửa đổi, bổ sung thông tin cá nhân trong hồ sơ người có công</w:t>
            </w:r>
          </w:p>
        </w:tc>
        <w:tc>
          <w:tcPr>
            <w:tcW w:w="4224" w:type="dxa"/>
            <w:tcBorders>
              <w:top w:val="single" w:sz="4" w:space="0" w:color="auto"/>
              <w:left w:val="single" w:sz="4" w:space="0" w:color="auto"/>
              <w:bottom w:val="single" w:sz="4" w:space="0" w:color="auto"/>
              <w:right w:val="single" w:sz="4" w:space="0" w:color="auto"/>
            </w:tcBorders>
            <w:vAlign w:val="center"/>
            <w:hideMark/>
          </w:tcPr>
          <w:p w:rsidR="00481BEE" w:rsidRDefault="0050286E">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Sở </w:t>
            </w:r>
            <w:r w:rsidR="003632D2">
              <w:rPr>
                <w:rFonts w:ascii="Times New Roman" w:eastAsia="Times New Roman" w:hAnsi="Times New Roman"/>
                <w:sz w:val="28"/>
                <w:szCs w:val="28"/>
              </w:rPr>
              <w:t>Lao động - Thương binh và Xã hội</w:t>
            </w:r>
            <w:r w:rsidR="00481BEE">
              <w:rPr>
                <w:rFonts w:ascii="Times New Roman" w:eastAsia="Times New Roman" w:hAnsi="Times New Roman"/>
                <w:sz w:val="28"/>
                <w:szCs w:val="28"/>
              </w:rPr>
              <w:t>.</w:t>
            </w:r>
          </w:p>
          <w:p w:rsidR="0050286E" w:rsidRDefault="0050286E">
            <w:pPr>
              <w:spacing w:after="0" w:line="240" w:lineRule="auto"/>
              <w:rPr>
                <w:rFonts w:ascii="Times New Roman" w:eastAsia="Times New Roman" w:hAnsi="Times New Roman"/>
                <w:sz w:val="28"/>
                <w:szCs w:val="28"/>
              </w:rPr>
            </w:pPr>
            <w:r>
              <w:rPr>
                <w:rFonts w:ascii="Times New Roman" w:eastAsia="Times New Roman" w:hAnsi="Times New Roman"/>
                <w:sz w:val="28"/>
                <w:szCs w:val="28"/>
              </w:rPr>
              <w:t>- Các cơ quan liên quan</w:t>
            </w:r>
            <w:r w:rsidR="00481BEE">
              <w:rPr>
                <w:rFonts w:ascii="Times New Roman" w:eastAsia="Times New Roman" w:hAnsi="Times New Roman"/>
                <w:sz w:val="28"/>
                <w:szCs w:val="28"/>
              </w:rPr>
              <w:t>.</w:t>
            </w:r>
          </w:p>
        </w:tc>
      </w:tr>
    </w:tbl>
    <w:p w:rsidR="0050286E" w:rsidRDefault="0050286E" w:rsidP="0050286E">
      <w:pPr>
        <w:jc w:val="center"/>
        <w:rPr>
          <w:rFonts w:ascii="Times New Roman" w:eastAsia="Times New Roman" w:hAnsi="Times New Roman"/>
          <w:b/>
          <w:bCs/>
          <w:sz w:val="28"/>
          <w:szCs w:val="28"/>
        </w:rPr>
      </w:pPr>
    </w:p>
    <w:p w:rsidR="0050286E" w:rsidRDefault="0050286E" w:rsidP="0050286E">
      <w:pPr>
        <w:spacing w:after="0"/>
        <w:jc w:val="center"/>
        <w:rPr>
          <w:rFonts w:ascii="Times New Roman" w:hAnsi="Times New Roman"/>
          <w:b/>
          <w:bCs/>
          <w:sz w:val="28"/>
          <w:szCs w:val="28"/>
        </w:rPr>
      </w:pPr>
      <w:r>
        <w:rPr>
          <w:rFonts w:ascii="Times New Roman" w:eastAsia="Times New Roman" w:hAnsi="Times New Roman"/>
          <w:b/>
          <w:bCs/>
          <w:sz w:val="28"/>
          <w:szCs w:val="28"/>
        </w:rPr>
        <w:t>Phần II</w:t>
      </w:r>
    </w:p>
    <w:p w:rsidR="0050286E" w:rsidRDefault="0050286E" w:rsidP="0050286E">
      <w:pPr>
        <w:spacing w:after="0" w:line="240" w:lineRule="auto"/>
        <w:jc w:val="center"/>
        <w:rPr>
          <w:rFonts w:ascii="Times New Roman" w:eastAsia="Times New Roman" w:hAnsi="Times New Roman"/>
          <w:b/>
          <w:bCs/>
          <w:spacing w:val="-2"/>
          <w:sz w:val="28"/>
          <w:szCs w:val="28"/>
          <w:lang w:val="vi-VN"/>
        </w:rPr>
      </w:pPr>
      <w:r>
        <w:rPr>
          <w:rFonts w:ascii="Times New Roman" w:eastAsia="Times New Roman" w:hAnsi="Times New Roman"/>
          <w:b/>
          <w:bCs/>
          <w:sz w:val="28"/>
          <w:szCs w:val="28"/>
          <w:lang w:val="vi-VN"/>
        </w:rPr>
        <w:t xml:space="preserve">QUY TRÌNH </w:t>
      </w:r>
      <w:r>
        <w:rPr>
          <w:rFonts w:ascii="Times New Roman" w:eastAsia="Times New Roman" w:hAnsi="Times New Roman"/>
          <w:b/>
          <w:bCs/>
          <w:spacing w:val="-2"/>
          <w:sz w:val="28"/>
          <w:szCs w:val="28"/>
          <w:lang w:val="vi-VN"/>
        </w:rPr>
        <w:t xml:space="preserve">NỘI BỘ TRONG GIẢI QUYẾT THỦ TỤC </w:t>
      </w:r>
    </w:p>
    <w:p w:rsidR="0050286E" w:rsidRDefault="0050286E" w:rsidP="0050286E">
      <w:pPr>
        <w:spacing w:after="0" w:line="240" w:lineRule="auto"/>
        <w:jc w:val="center"/>
        <w:rPr>
          <w:rFonts w:ascii="Times New Roman" w:eastAsia="Times New Roman" w:hAnsi="Times New Roman"/>
          <w:i/>
          <w:sz w:val="28"/>
          <w:szCs w:val="28"/>
        </w:rPr>
      </w:pPr>
      <w:r>
        <w:rPr>
          <w:rFonts w:ascii="Times New Roman" w:eastAsia="Times New Roman" w:hAnsi="Times New Roman"/>
          <w:b/>
          <w:bCs/>
          <w:spacing w:val="-2"/>
          <w:sz w:val="28"/>
          <w:szCs w:val="28"/>
          <w:lang w:val="vi-VN"/>
        </w:rPr>
        <w:t>HÀNH CHÍNH</w:t>
      </w:r>
      <w:r>
        <w:rPr>
          <w:rFonts w:ascii="Times New Roman" w:eastAsia="Times New Roman" w:hAnsi="Times New Roman"/>
          <w:b/>
          <w:bCs/>
          <w:spacing w:val="-2"/>
          <w:sz w:val="28"/>
          <w:szCs w:val="28"/>
        </w:rPr>
        <w:t xml:space="preserve"> THEO CƠ CHẾ MỘT CỬA LIÊN THÔNG</w:t>
      </w:r>
    </w:p>
    <w:p w:rsidR="0050286E" w:rsidRDefault="0050286E" w:rsidP="0050286E">
      <w:pPr>
        <w:spacing w:after="0" w:line="240" w:lineRule="auto"/>
        <w:jc w:val="center"/>
        <w:rPr>
          <w:rFonts w:ascii="Times New Roman" w:eastAsia="Times New Roman" w:hAnsi="Times New Roman"/>
          <w:i/>
          <w:sz w:val="28"/>
          <w:szCs w:val="28"/>
        </w:rPr>
      </w:pPr>
    </w:p>
    <w:p w:rsidR="0050286E" w:rsidRDefault="0050286E" w:rsidP="0050286E">
      <w:pPr>
        <w:spacing w:before="120" w:after="0" w:line="240" w:lineRule="auto"/>
        <w:ind w:firstLine="720"/>
        <w:rPr>
          <w:rFonts w:ascii="Times New Roman" w:eastAsia="Times New Roman" w:hAnsi="Times New Roman"/>
          <w:b/>
          <w:bCs/>
          <w:spacing w:val="-2"/>
          <w:sz w:val="28"/>
          <w:szCs w:val="28"/>
        </w:rPr>
      </w:pPr>
      <w:r>
        <w:rPr>
          <w:rFonts w:ascii="Times New Roman" w:eastAsia="Times New Roman" w:hAnsi="Times New Roman"/>
          <w:b/>
          <w:bCs/>
          <w:spacing w:val="-2"/>
          <w:sz w:val="28"/>
          <w:szCs w:val="28"/>
        </w:rPr>
        <w:t>CÁC CỤM TỪ VIẾT TẮT</w:t>
      </w:r>
    </w:p>
    <w:p w:rsidR="0050286E" w:rsidRDefault="0050286E" w:rsidP="0050286E">
      <w:pPr>
        <w:spacing w:before="120" w:after="0" w:line="240" w:lineRule="auto"/>
        <w:ind w:firstLine="720"/>
        <w:rPr>
          <w:rFonts w:ascii="Times New Roman" w:eastAsia="Times New Roman" w:hAnsi="Times New Roman"/>
          <w:sz w:val="28"/>
          <w:szCs w:val="28"/>
        </w:rPr>
      </w:pPr>
      <w:r>
        <w:rPr>
          <w:rFonts w:ascii="Times New Roman" w:eastAsia="Times New Roman" w:hAnsi="Times New Roman"/>
          <w:sz w:val="28"/>
          <w:szCs w:val="28"/>
        </w:rPr>
        <w:t>- Lao động - Th</w:t>
      </w:r>
      <w:r w:rsidR="003B55E8">
        <w:rPr>
          <w:rFonts w:ascii="Times New Roman" w:eastAsia="Times New Roman" w:hAnsi="Times New Roman"/>
          <w:sz w:val="28"/>
          <w:szCs w:val="28"/>
        </w:rPr>
        <w:t>ương binh và Xã hội:  LĐ-TB&amp;XH</w:t>
      </w:r>
    </w:p>
    <w:p w:rsidR="0050286E" w:rsidRDefault="0050286E" w:rsidP="0050286E">
      <w:pPr>
        <w:spacing w:before="120" w:after="12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ab/>
        <w:t>- Nhân viên bưu điện: NVBĐ</w:t>
      </w:r>
    </w:p>
    <w:p w:rsidR="0050286E" w:rsidRDefault="0050286E" w:rsidP="0050286E">
      <w:pPr>
        <w:spacing w:before="120" w:after="120"/>
        <w:ind w:firstLine="709"/>
        <w:jc w:val="both"/>
        <w:rPr>
          <w:rFonts w:ascii="Times New Roman" w:hAnsi="Times New Roman"/>
          <w:bCs/>
          <w:sz w:val="28"/>
          <w:szCs w:val="28"/>
        </w:rPr>
      </w:pPr>
      <w:r>
        <w:rPr>
          <w:rFonts w:ascii="Times New Roman" w:eastAsia="Times New Roman" w:hAnsi="Times New Roman"/>
          <w:bCs/>
          <w:sz w:val="28"/>
          <w:szCs w:val="28"/>
        </w:rPr>
        <w:tab/>
      </w:r>
      <w:r>
        <w:rPr>
          <w:rFonts w:ascii="Times New Roman" w:hAnsi="Times New Roman"/>
          <w:bCs/>
          <w:sz w:val="28"/>
          <w:szCs w:val="28"/>
        </w:rPr>
        <w:t>- Công chức Một cửa: CCMC</w:t>
      </w:r>
    </w:p>
    <w:p w:rsidR="0050286E" w:rsidRDefault="0050286E" w:rsidP="0050286E">
      <w:pPr>
        <w:spacing w:before="240" w:after="120" w:line="24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1. Sửa đổi, bổ sung thông tin cá</w:t>
      </w:r>
      <w:r w:rsidR="003B55E8">
        <w:rPr>
          <w:rFonts w:ascii="Times New Roman" w:eastAsia="Times New Roman" w:hAnsi="Times New Roman"/>
          <w:b/>
          <w:sz w:val="28"/>
          <w:szCs w:val="28"/>
        </w:rPr>
        <w:t xml:space="preserve"> nhân trong hồ sơ người có công</w:t>
      </w:r>
    </w:p>
    <w:p w:rsidR="0050286E" w:rsidRDefault="0050286E" w:rsidP="0050286E">
      <w:pPr>
        <w:spacing w:before="240" w:after="120" w:line="240" w:lineRule="auto"/>
        <w:ind w:firstLine="720"/>
        <w:jc w:val="both"/>
        <w:rPr>
          <w:rFonts w:ascii="Times New Roman" w:hAnsi="Times New Roman"/>
          <w:sz w:val="28"/>
          <w:szCs w:val="28"/>
        </w:rPr>
      </w:pPr>
      <w:r>
        <w:rPr>
          <w:rFonts w:ascii="Times New Roman" w:hAnsi="Times New Roman"/>
          <w:sz w:val="28"/>
          <w:szCs w:val="28"/>
        </w:rPr>
        <w:t>Tổng thời gian thực hiện TTHC: 24 ngày</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09"/>
        <w:gridCol w:w="5217"/>
        <w:gridCol w:w="2409"/>
        <w:gridCol w:w="1588"/>
      </w:tblGrid>
      <w:tr w:rsidR="0050286E" w:rsidTr="003B55E8">
        <w:trPr>
          <w:trHeight w:val="539"/>
          <w:tblHeader/>
        </w:trPr>
        <w:tc>
          <w:tcPr>
            <w:tcW w:w="709" w:type="dxa"/>
            <w:tcBorders>
              <w:top w:val="single" w:sz="4" w:space="0" w:color="auto"/>
              <w:left w:val="single" w:sz="4" w:space="0" w:color="000000"/>
              <w:bottom w:val="single" w:sz="4" w:space="0" w:color="000000"/>
              <w:right w:val="single" w:sz="4" w:space="0" w:color="000000"/>
            </w:tcBorders>
            <w:vAlign w:val="center"/>
            <w:hideMark/>
          </w:tcPr>
          <w:p w:rsidR="0050286E" w:rsidRPr="005D0CE0" w:rsidRDefault="0050286E">
            <w:pPr>
              <w:tabs>
                <w:tab w:val="left" w:pos="180"/>
              </w:tabs>
              <w:spacing w:after="0" w:line="240" w:lineRule="auto"/>
              <w:ind w:left="-120" w:firstLine="120"/>
              <w:jc w:val="center"/>
              <w:rPr>
                <w:rFonts w:ascii="Times New Roman" w:eastAsia="Times New Roman" w:hAnsi="Times New Roman"/>
                <w:b/>
                <w:sz w:val="26"/>
                <w:szCs w:val="28"/>
              </w:rPr>
            </w:pPr>
            <w:r w:rsidRPr="005D0CE0">
              <w:rPr>
                <w:rFonts w:ascii="Times New Roman" w:eastAsia="Times New Roman" w:hAnsi="Times New Roman"/>
                <w:b/>
                <w:sz w:val="26"/>
                <w:szCs w:val="28"/>
              </w:rPr>
              <w:t xml:space="preserve">Số </w:t>
            </w:r>
          </w:p>
          <w:p w:rsidR="0050286E" w:rsidRPr="005D0CE0" w:rsidRDefault="0050286E">
            <w:pPr>
              <w:tabs>
                <w:tab w:val="left" w:pos="180"/>
              </w:tabs>
              <w:spacing w:after="0" w:line="240" w:lineRule="auto"/>
              <w:ind w:left="-120" w:firstLine="120"/>
              <w:jc w:val="center"/>
              <w:rPr>
                <w:rFonts w:ascii="Times New Roman" w:eastAsia="Times New Roman" w:hAnsi="Times New Roman"/>
                <w:b/>
                <w:sz w:val="26"/>
                <w:szCs w:val="28"/>
              </w:rPr>
            </w:pPr>
            <w:r w:rsidRPr="005D0CE0">
              <w:rPr>
                <w:rFonts w:ascii="Times New Roman" w:eastAsia="Times New Roman" w:hAnsi="Times New Roman"/>
                <w:b/>
                <w:sz w:val="26"/>
                <w:szCs w:val="28"/>
              </w:rPr>
              <w:t>TT</w:t>
            </w:r>
          </w:p>
        </w:tc>
        <w:tc>
          <w:tcPr>
            <w:tcW w:w="5217" w:type="dxa"/>
            <w:tcBorders>
              <w:top w:val="single" w:sz="4" w:space="0" w:color="auto"/>
              <w:left w:val="single" w:sz="4" w:space="0" w:color="000000"/>
              <w:bottom w:val="single" w:sz="4" w:space="0" w:color="000000"/>
              <w:right w:val="single" w:sz="4" w:space="0" w:color="000000"/>
            </w:tcBorders>
            <w:vAlign w:val="center"/>
            <w:hideMark/>
          </w:tcPr>
          <w:p w:rsidR="0050286E" w:rsidRPr="005D0CE0" w:rsidRDefault="0050286E">
            <w:pPr>
              <w:spacing w:after="0" w:line="240" w:lineRule="auto"/>
              <w:jc w:val="center"/>
              <w:rPr>
                <w:rFonts w:ascii="Times New Roman" w:eastAsia="Times New Roman" w:hAnsi="Times New Roman"/>
                <w:b/>
                <w:sz w:val="26"/>
                <w:szCs w:val="28"/>
              </w:rPr>
            </w:pPr>
            <w:r w:rsidRPr="005D0CE0">
              <w:rPr>
                <w:rFonts w:ascii="Times New Roman" w:eastAsia="Times New Roman" w:hAnsi="Times New Roman"/>
                <w:b/>
                <w:sz w:val="26"/>
                <w:szCs w:val="28"/>
              </w:rPr>
              <w:t>Trình tự</w:t>
            </w:r>
          </w:p>
        </w:tc>
        <w:tc>
          <w:tcPr>
            <w:tcW w:w="2409" w:type="dxa"/>
            <w:tcBorders>
              <w:top w:val="single" w:sz="4" w:space="0" w:color="auto"/>
              <w:left w:val="single" w:sz="4" w:space="0" w:color="000000"/>
              <w:bottom w:val="single" w:sz="4" w:space="0" w:color="000000"/>
              <w:right w:val="single" w:sz="4" w:space="0" w:color="000000"/>
            </w:tcBorders>
            <w:hideMark/>
          </w:tcPr>
          <w:p w:rsidR="0050286E" w:rsidRPr="005D0CE0" w:rsidRDefault="0050286E">
            <w:pPr>
              <w:spacing w:after="0" w:line="240" w:lineRule="auto"/>
              <w:jc w:val="center"/>
              <w:rPr>
                <w:rFonts w:ascii="Times New Roman" w:eastAsia="Times New Roman" w:hAnsi="Times New Roman"/>
                <w:b/>
                <w:sz w:val="26"/>
                <w:szCs w:val="28"/>
              </w:rPr>
            </w:pPr>
            <w:r w:rsidRPr="005D0CE0">
              <w:rPr>
                <w:rFonts w:ascii="Times New Roman" w:eastAsia="Times New Roman" w:hAnsi="Times New Roman"/>
                <w:b/>
                <w:sz w:val="26"/>
                <w:szCs w:val="28"/>
              </w:rPr>
              <w:t>Trách nhiệm</w:t>
            </w:r>
          </w:p>
          <w:p w:rsidR="0050286E" w:rsidRPr="005D0CE0" w:rsidRDefault="0050286E">
            <w:pPr>
              <w:spacing w:after="0" w:line="240" w:lineRule="auto"/>
              <w:jc w:val="center"/>
              <w:rPr>
                <w:rFonts w:ascii="Times New Roman" w:eastAsia="Times New Roman" w:hAnsi="Times New Roman"/>
                <w:b/>
                <w:sz w:val="26"/>
                <w:szCs w:val="28"/>
              </w:rPr>
            </w:pPr>
            <w:r w:rsidRPr="005D0CE0">
              <w:rPr>
                <w:rFonts w:ascii="Times New Roman" w:eastAsia="Times New Roman" w:hAnsi="Times New Roman"/>
                <w:b/>
                <w:sz w:val="26"/>
                <w:szCs w:val="28"/>
              </w:rPr>
              <w:t>thực hiện</w:t>
            </w:r>
          </w:p>
        </w:tc>
        <w:tc>
          <w:tcPr>
            <w:tcW w:w="1588" w:type="dxa"/>
            <w:tcBorders>
              <w:top w:val="single" w:sz="4" w:space="0" w:color="auto"/>
              <w:left w:val="single" w:sz="4" w:space="0" w:color="000000"/>
              <w:bottom w:val="single" w:sz="4" w:space="0" w:color="000000"/>
              <w:right w:val="single" w:sz="4" w:space="0" w:color="000000"/>
            </w:tcBorders>
            <w:hideMark/>
          </w:tcPr>
          <w:p w:rsidR="0050286E" w:rsidRPr="005D0CE0" w:rsidRDefault="0050286E">
            <w:pPr>
              <w:spacing w:after="0" w:line="240" w:lineRule="auto"/>
              <w:jc w:val="center"/>
              <w:rPr>
                <w:rFonts w:ascii="Times New Roman" w:eastAsia="Times New Roman" w:hAnsi="Times New Roman"/>
                <w:b/>
                <w:sz w:val="26"/>
                <w:szCs w:val="28"/>
              </w:rPr>
            </w:pPr>
            <w:r w:rsidRPr="005D0CE0">
              <w:rPr>
                <w:rFonts w:ascii="Times New Roman" w:eastAsia="Times New Roman" w:hAnsi="Times New Roman"/>
                <w:b/>
                <w:sz w:val="26"/>
                <w:szCs w:val="28"/>
              </w:rPr>
              <w:t>Thời gian</w:t>
            </w:r>
          </w:p>
          <w:p w:rsidR="0050286E" w:rsidRPr="005D0CE0" w:rsidRDefault="0050286E">
            <w:pPr>
              <w:spacing w:after="0" w:line="240" w:lineRule="auto"/>
              <w:jc w:val="center"/>
              <w:rPr>
                <w:rFonts w:ascii="Times New Roman" w:eastAsia="Times New Roman" w:hAnsi="Times New Roman"/>
                <w:b/>
                <w:sz w:val="26"/>
                <w:szCs w:val="28"/>
              </w:rPr>
            </w:pPr>
            <w:r w:rsidRPr="005D0CE0">
              <w:rPr>
                <w:rFonts w:ascii="Times New Roman" w:eastAsia="Times New Roman" w:hAnsi="Times New Roman"/>
                <w:b/>
                <w:sz w:val="26"/>
                <w:szCs w:val="28"/>
              </w:rPr>
              <w:t>thực hiện</w:t>
            </w:r>
          </w:p>
        </w:tc>
      </w:tr>
      <w:tr w:rsidR="0050286E" w:rsidTr="003B55E8">
        <w:tc>
          <w:tcPr>
            <w:tcW w:w="7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B1</w:t>
            </w:r>
          </w:p>
        </w:tc>
        <w:tc>
          <w:tcPr>
            <w:tcW w:w="5217"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Tiếp nhận, nhập hồ sơ vào sổ theo dõi trình Lãnh đạo Sở LĐ</w:t>
            </w:r>
            <w:r w:rsidR="003632D2">
              <w:rPr>
                <w:rFonts w:ascii="Times New Roman" w:eastAsia="Times New Roman" w:hAnsi="Times New Roman"/>
                <w:sz w:val="28"/>
                <w:szCs w:val="28"/>
              </w:rPr>
              <w:t>-</w:t>
            </w:r>
            <w:r>
              <w:rPr>
                <w:rFonts w:ascii="Times New Roman" w:eastAsia="Times New Roman" w:hAnsi="Times New Roman"/>
                <w:sz w:val="28"/>
                <w:szCs w:val="28"/>
              </w:rPr>
              <w:t>TB&amp;XH. Chuyển hồ sơ cho phòng Người có công</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hAnsi="Times New Roman"/>
                <w:bCs/>
                <w:sz w:val="28"/>
                <w:szCs w:val="28"/>
              </w:rPr>
              <w:t>CCMC</w:t>
            </w:r>
            <w:r>
              <w:rPr>
                <w:rFonts w:ascii="Times New Roman" w:hAnsi="Times New Roman"/>
                <w:sz w:val="28"/>
                <w:szCs w:val="28"/>
              </w:rPr>
              <w:t xml:space="preserve"> tại TTPVHCC/NVBĐ</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 ngày</w:t>
            </w:r>
          </w:p>
        </w:tc>
      </w:tr>
      <w:tr w:rsidR="0050286E" w:rsidTr="003B55E8">
        <w:tc>
          <w:tcPr>
            <w:tcW w:w="7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B2</w:t>
            </w:r>
          </w:p>
        </w:tc>
        <w:tc>
          <w:tcPr>
            <w:tcW w:w="5217"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Phân công xử lý hồ sơ</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Lãnh đạo Phòng Người có công</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 ngày</w:t>
            </w:r>
          </w:p>
        </w:tc>
      </w:tr>
      <w:tr w:rsidR="0050286E" w:rsidTr="003B55E8">
        <w:trPr>
          <w:trHeight w:val="2172"/>
        </w:trPr>
        <w:tc>
          <w:tcPr>
            <w:tcW w:w="7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B3</w:t>
            </w:r>
          </w:p>
        </w:tc>
        <w:tc>
          <w:tcPr>
            <w:tcW w:w="5217"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rsidP="003B55E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Thẩm định hồ sơ</w:t>
            </w:r>
            <w:r w:rsidR="00155D02">
              <w:rPr>
                <w:rFonts w:ascii="Times New Roman" w:eastAsia="Times New Roman" w:hAnsi="Times New Roman"/>
                <w:sz w:val="28"/>
                <w:szCs w:val="28"/>
              </w:rPr>
              <w:t>:</w:t>
            </w:r>
          </w:p>
          <w:p w:rsidR="0050286E" w:rsidRDefault="0050286E" w:rsidP="003B55E8">
            <w:pPr>
              <w:spacing w:after="0" w:line="240" w:lineRule="auto"/>
              <w:jc w:val="both"/>
              <w:rPr>
                <w:rFonts w:ascii="Times New Roman" w:eastAsia="Times New Roman" w:hAnsi="Times New Roman"/>
                <w:spacing w:val="-6"/>
                <w:sz w:val="28"/>
                <w:szCs w:val="28"/>
              </w:rPr>
            </w:pPr>
            <w:r>
              <w:rPr>
                <w:rFonts w:ascii="Times New Roman" w:eastAsia="Times New Roman" w:hAnsi="Times New Roman"/>
                <w:sz w:val="28"/>
                <w:szCs w:val="28"/>
              </w:rPr>
              <w:t xml:space="preserve">- </w:t>
            </w:r>
            <w:r>
              <w:rPr>
                <w:rFonts w:ascii="Times New Roman" w:eastAsia="Times New Roman" w:hAnsi="Times New Roman"/>
                <w:spacing w:val="-6"/>
                <w:sz w:val="28"/>
                <w:szCs w:val="28"/>
              </w:rPr>
              <w:t>Trường hợp hồ sơ không đáp ứng yêu cầu, thông báo cho cá nhân/tổ chức trong thời hạn không quá 01 ngày, nêu rõ lý do.</w:t>
            </w:r>
          </w:p>
          <w:p w:rsidR="0050286E" w:rsidRDefault="0050286E" w:rsidP="003B55E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Trường hợp hồ sơ cần giải trình và bổ sung thêm, thông báo cho cá nhân/tổ chức không quá 01 ngày kể từ ngày nhận hồ sơ.</w:t>
            </w:r>
          </w:p>
          <w:p w:rsidR="0050286E" w:rsidRDefault="0050286E" w:rsidP="003B55E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Trường hợp, hồ sơ đáp ứng yêu cầu gửi hồ sơ tới cơ quan có thầm quyền sửa đổi, bổ sung thông tin</w:t>
            </w:r>
            <w:r w:rsidR="003B55E8">
              <w:rPr>
                <w:rFonts w:ascii="Times New Roman" w:eastAsia="Times New Roman" w:hAnsi="Times New Roman"/>
                <w:sz w:val="28"/>
                <w:szCs w:val="28"/>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Chuyên viên  Phòng Người có công</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6,5 ngày</w:t>
            </w:r>
          </w:p>
        </w:tc>
      </w:tr>
      <w:tr w:rsidR="0050286E" w:rsidTr="003B55E8">
        <w:trPr>
          <w:trHeight w:val="1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B4</w:t>
            </w:r>
          </w:p>
        </w:tc>
        <w:tc>
          <w:tcPr>
            <w:tcW w:w="5217"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Xem xét văn bản xử lý của chuyên viên, trình Lãnh đạo Sở</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Lãnh đạo Phòng Người có công</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 ngày</w:t>
            </w:r>
          </w:p>
        </w:tc>
      </w:tr>
      <w:tr w:rsidR="0050286E" w:rsidTr="003B55E8">
        <w:trPr>
          <w:trHeight w:val="10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B5</w:t>
            </w:r>
          </w:p>
        </w:tc>
        <w:tc>
          <w:tcPr>
            <w:tcW w:w="5217"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both"/>
              <w:rPr>
                <w:rFonts w:ascii="Times New Roman" w:hAnsi="Times New Roman"/>
                <w:sz w:val="28"/>
                <w:szCs w:val="28"/>
              </w:rPr>
            </w:pPr>
            <w:r>
              <w:rPr>
                <w:rFonts w:ascii="Times New Roman" w:eastAsia="Times New Roman" w:hAnsi="Times New Roman"/>
                <w:sz w:val="28"/>
                <w:szCs w:val="28"/>
              </w:rPr>
              <w:t>Xem xét, ký duyệt văn bản gửi cơ quan có thẩm quyền sửa đổi, bổ sung thông tin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Lãnh đạo Sở</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 ngày</w:t>
            </w:r>
          </w:p>
        </w:tc>
      </w:tr>
      <w:tr w:rsidR="0050286E" w:rsidTr="003B55E8">
        <w:trPr>
          <w:trHeight w:val="218"/>
        </w:trPr>
        <w:tc>
          <w:tcPr>
            <w:tcW w:w="7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B6</w:t>
            </w:r>
          </w:p>
        </w:tc>
        <w:tc>
          <w:tcPr>
            <w:tcW w:w="5217"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Phát hành văn bản gửi cơ quan có thẩm quyền sửa đổi, bổ sung thông tin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81BE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Bộ phận </w:t>
            </w:r>
          </w:p>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Văn thư Sở</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 ngày</w:t>
            </w:r>
          </w:p>
        </w:tc>
      </w:tr>
      <w:tr w:rsidR="0050286E" w:rsidTr="003B55E8">
        <w:trPr>
          <w:trHeight w:val="1181"/>
        </w:trPr>
        <w:tc>
          <w:tcPr>
            <w:tcW w:w="7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B7</w:t>
            </w:r>
          </w:p>
        </w:tc>
        <w:tc>
          <w:tcPr>
            <w:tcW w:w="5217"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Xem xét, sửa đổi, bổ sung thông tin gửi thông báo điều chỉnh thông tin tới Sở LĐ</w:t>
            </w:r>
            <w:r w:rsidR="003632D2">
              <w:rPr>
                <w:rFonts w:ascii="Times New Roman" w:eastAsia="Times New Roman" w:hAnsi="Times New Roman"/>
                <w:sz w:val="28"/>
                <w:szCs w:val="28"/>
              </w:rPr>
              <w:t>-</w:t>
            </w:r>
            <w:r>
              <w:rPr>
                <w:rFonts w:ascii="Times New Roman" w:eastAsia="Times New Roman" w:hAnsi="Times New Roman"/>
                <w:sz w:val="28"/>
                <w:szCs w:val="28"/>
              </w:rPr>
              <w:t>TB&amp;XH</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rsidP="00481B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Cơ quan có thẩm quyền theo quy định</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09 ngày</w:t>
            </w:r>
          </w:p>
        </w:tc>
      </w:tr>
      <w:tr w:rsidR="0050286E" w:rsidTr="003B55E8">
        <w:trPr>
          <w:trHeight w:val="145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B8</w:t>
            </w:r>
          </w:p>
        </w:tc>
        <w:tc>
          <w:tcPr>
            <w:tcW w:w="5217" w:type="dxa"/>
            <w:tcBorders>
              <w:top w:val="single" w:sz="4" w:space="0" w:color="000000"/>
              <w:left w:val="single" w:sz="4" w:space="0" w:color="000000"/>
              <w:bottom w:val="single" w:sz="4" w:space="0" w:color="000000"/>
              <w:right w:val="single" w:sz="4" w:space="0" w:color="000000"/>
            </w:tcBorders>
            <w:vAlign w:val="center"/>
            <w:hideMark/>
          </w:tcPr>
          <w:p w:rsidR="0050286E" w:rsidRPr="00F24D49" w:rsidRDefault="0050286E" w:rsidP="003B55E8">
            <w:pPr>
              <w:spacing w:after="0" w:line="240" w:lineRule="auto"/>
              <w:jc w:val="both"/>
              <w:rPr>
                <w:rFonts w:ascii="Times New Roman" w:eastAsia="Times New Roman" w:hAnsi="Times New Roman"/>
                <w:spacing w:val="-8"/>
                <w:sz w:val="28"/>
                <w:szCs w:val="28"/>
              </w:rPr>
            </w:pPr>
            <w:r w:rsidRPr="00F24D49">
              <w:rPr>
                <w:rFonts w:ascii="Times New Roman" w:eastAsia="Times New Roman" w:hAnsi="Times New Roman"/>
                <w:spacing w:val="-8"/>
                <w:sz w:val="28"/>
                <w:szCs w:val="28"/>
              </w:rPr>
              <w:t>Tiếp nhận thông báo điều chỉnh thông tin của cơ quan có thầm quyền chuyển đến, nhập hồ sơ  vào theo sổ theo dõi và chuyển hồ sơ cho phòng Người có công, phân công xử lý hồ sơ</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0286E" w:rsidRPr="003B55E8" w:rsidRDefault="0050286E" w:rsidP="003B55E8">
            <w:pPr>
              <w:spacing w:after="0" w:line="240" w:lineRule="auto"/>
              <w:jc w:val="center"/>
              <w:rPr>
                <w:rFonts w:ascii="Times New Roman" w:eastAsia="Times New Roman" w:hAnsi="Times New Roman"/>
                <w:spacing w:val="-12"/>
                <w:sz w:val="28"/>
                <w:szCs w:val="28"/>
              </w:rPr>
            </w:pPr>
            <w:r w:rsidRPr="003B55E8">
              <w:rPr>
                <w:rFonts w:ascii="Times New Roman" w:eastAsia="Times New Roman" w:hAnsi="Times New Roman"/>
                <w:spacing w:val="-12"/>
                <w:sz w:val="28"/>
                <w:szCs w:val="28"/>
              </w:rPr>
              <w:t>- Bộ phận văn thư/ Lãnh đạo Sở LĐTB&amp;XH/Lãnh đạo Phòng Người có công</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 ngày</w:t>
            </w:r>
          </w:p>
        </w:tc>
      </w:tr>
      <w:tr w:rsidR="0050286E" w:rsidTr="003B55E8">
        <w:trPr>
          <w:trHeight w:val="44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B9</w:t>
            </w:r>
          </w:p>
        </w:tc>
        <w:tc>
          <w:tcPr>
            <w:tcW w:w="5217"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rsidP="003B55E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Tổng hợp kết quả, dự thảo Quyết định sửa đổi, bổ sung thông tin đối với những trường hợp đủ điều kiện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Chuyên viên Phòng Người có công</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 ngày</w:t>
            </w:r>
          </w:p>
        </w:tc>
      </w:tr>
      <w:tr w:rsidR="0050286E" w:rsidTr="003B55E8">
        <w:trPr>
          <w:trHeight w:val="901"/>
        </w:trPr>
        <w:tc>
          <w:tcPr>
            <w:tcW w:w="7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B10</w:t>
            </w:r>
          </w:p>
        </w:tc>
        <w:tc>
          <w:tcPr>
            <w:tcW w:w="5217"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rsidP="003B55E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Xem xét văn bản xử lý của chuyên viên, trình Lãnh đạo Sở quyết định</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Lãnh đạo Phòng Người có công</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 ngày</w:t>
            </w:r>
          </w:p>
        </w:tc>
      </w:tr>
      <w:tr w:rsidR="0050286E" w:rsidTr="003B55E8">
        <w:tc>
          <w:tcPr>
            <w:tcW w:w="7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B11</w:t>
            </w:r>
          </w:p>
        </w:tc>
        <w:tc>
          <w:tcPr>
            <w:tcW w:w="5217"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Xem xét, ký duyệt văn bản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Lãnh đạo Sở</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 ngày</w:t>
            </w:r>
          </w:p>
        </w:tc>
      </w:tr>
      <w:tr w:rsidR="0050286E" w:rsidTr="003B55E8">
        <w:trPr>
          <w:trHeight w:val="1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B12</w:t>
            </w:r>
          </w:p>
        </w:tc>
        <w:tc>
          <w:tcPr>
            <w:tcW w:w="5217"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Đóng dấu chuyển kết quả giải quyết tới </w:t>
            </w:r>
            <w:r>
              <w:rPr>
                <w:rFonts w:ascii="Times New Roman" w:hAnsi="Times New Roman"/>
                <w:bCs/>
                <w:sz w:val="28"/>
                <w:szCs w:val="28"/>
              </w:rPr>
              <w:t>CCMC</w:t>
            </w:r>
            <w:r>
              <w:rPr>
                <w:rFonts w:ascii="Times New Roman" w:hAnsi="Times New Roman"/>
                <w:sz w:val="28"/>
                <w:szCs w:val="28"/>
              </w:rPr>
              <w:t xml:space="preserve"> tại TTPVHCC/NVBĐ</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Bộ phận Văn thư Sở LĐ</w:t>
            </w:r>
            <w:r w:rsidR="003632D2">
              <w:rPr>
                <w:rFonts w:ascii="Times New Roman" w:eastAsia="Times New Roman" w:hAnsi="Times New Roman"/>
                <w:sz w:val="28"/>
                <w:szCs w:val="28"/>
              </w:rPr>
              <w:t>-</w:t>
            </w:r>
            <w:r>
              <w:rPr>
                <w:rFonts w:ascii="Times New Roman" w:eastAsia="Times New Roman" w:hAnsi="Times New Roman"/>
                <w:sz w:val="28"/>
                <w:szCs w:val="28"/>
              </w:rPr>
              <w:t>TB&amp;XH</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 ngày</w:t>
            </w:r>
          </w:p>
        </w:tc>
      </w:tr>
      <w:tr w:rsidR="0050286E" w:rsidTr="003B55E8">
        <w:tc>
          <w:tcPr>
            <w:tcW w:w="7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B13</w:t>
            </w:r>
          </w:p>
        </w:tc>
        <w:tc>
          <w:tcPr>
            <w:tcW w:w="5217"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Trả kết quả cho cá nhân, tổ chức</w:t>
            </w:r>
            <w:r w:rsidR="003B55E8">
              <w:rPr>
                <w:rFonts w:ascii="Times New Roman" w:eastAsia="Times New Roman" w:hAnsi="Times New Roman"/>
                <w:sz w:val="28"/>
                <w:szCs w:val="28"/>
              </w:rPr>
              <w:t>.</w:t>
            </w:r>
          </w:p>
          <w:p w:rsidR="0050286E" w:rsidRDefault="0050286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Thống kê và theo dõi</w:t>
            </w:r>
            <w:r w:rsidR="003B55E8">
              <w:rPr>
                <w:rFonts w:ascii="Times New Roman" w:eastAsia="Times New Roman" w:hAnsi="Times New Roman"/>
                <w:sz w:val="28"/>
                <w:szCs w:val="28"/>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hAnsi="Times New Roman"/>
                <w:bCs/>
                <w:sz w:val="28"/>
                <w:szCs w:val="28"/>
              </w:rPr>
              <w:t>CCMC</w:t>
            </w:r>
            <w:r>
              <w:rPr>
                <w:rFonts w:ascii="Times New Roman" w:hAnsi="Times New Roman"/>
                <w:sz w:val="28"/>
                <w:szCs w:val="28"/>
              </w:rPr>
              <w:t xml:space="preserve"> tại TTPVHCC/NVBĐ</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Không tính thời gian</w:t>
            </w:r>
          </w:p>
        </w:tc>
      </w:tr>
      <w:tr w:rsidR="0050286E" w:rsidTr="003B55E8">
        <w:tc>
          <w:tcPr>
            <w:tcW w:w="709" w:type="dxa"/>
            <w:tcBorders>
              <w:top w:val="single" w:sz="4" w:space="0" w:color="000000"/>
              <w:left w:val="single" w:sz="4" w:space="0" w:color="000000"/>
              <w:bottom w:val="single" w:sz="4" w:space="0" w:color="000000"/>
              <w:right w:val="single" w:sz="4" w:space="0" w:color="000000"/>
            </w:tcBorders>
          </w:tcPr>
          <w:p w:rsidR="0050286E" w:rsidRDefault="0050286E">
            <w:pPr>
              <w:spacing w:after="0" w:line="240" w:lineRule="auto"/>
              <w:jc w:val="center"/>
              <w:rPr>
                <w:rFonts w:ascii="Times New Roman" w:eastAsia="Times New Roman" w:hAnsi="Times New Roman"/>
                <w:sz w:val="28"/>
                <w:szCs w:val="28"/>
              </w:rPr>
            </w:pPr>
          </w:p>
        </w:tc>
        <w:tc>
          <w:tcPr>
            <w:tcW w:w="7626" w:type="dxa"/>
            <w:gridSpan w:val="2"/>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Tổng thời gian thực hiện</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50286E" w:rsidRDefault="0050286E">
            <w:pPr>
              <w:spacing w:after="0" w:line="240" w:lineRule="auto"/>
              <w:jc w:val="center"/>
              <w:rPr>
                <w:rFonts w:ascii="Times New Roman" w:hAnsi="Times New Roman"/>
                <w:b/>
                <w:bCs/>
                <w:sz w:val="28"/>
                <w:szCs w:val="28"/>
              </w:rPr>
            </w:pPr>
            <w:r>
              <w:rPr>
                <w:rFonts w:ascii="Times New Roman" w:hAnsi="Times New Roman"/>
                <w:b/>
                <w:bCs/>
                <w:sz w:val="28"/>
                <w:szCs w:val="28"/>
              </w:rPr>
              <w:t>24 ngày</w:t>
            </w:r>
          </w:p>
        </w:tc>
      </w:tr>
    </w:tbl>
    <w:p w:rsidR="0050286E" w:rsidRPr="00F24D49" w:rsidRDefault="008E270E" w:rsidP="008E270E">
      <w:pPr>
        <w:ind w:firstLine="709"/>
        <w:jc w:val="center"/>
        <w:rPr>
          <w:rFonts w:ascii="Times New Roman" w:hAnsi="Times New Roman"/>
          <w:b/>
          <w:bCs/>
          <w:sz w:val="24"/>
          <w:szCs w:val="24"/>
        </w:rPr>
      </w:pPr>
      <w:r>
        <w:rPr>
          <w:rFonts w:ascii="Times New Roman" w:hAnsi="Times New Roman"/>
          <w:b/>
          <w:bCs/>
          <w:sz w:val="24"/>
          <w:szCs w:val="24"/>
        </w:rPr>
        <w:t>______________________</w:t>
      </w:r>
    </w:p>
    <w:p w:rsidR="0050286E" w:rsidRDefault="0050286E" w:rsidP="0050286E">
      <w:pPr>
        <w:rPr>
          <w:rFonts w:ascii="Times New Roman" w:hAnsi="Times New Roman"/>
          <w:sz w:val="28"/>
          <w:szCs w:val="28"/>
        </w:rPr>
      </w:pPr>
      <w:bookmarkStart w:id="0" w:name="_GoBack"/>
      <w:bookmarkEnd w:id="0"/>
    </w:p>
    <w:p w:rsidR="003F5F33" w:rsidRPr="00284128" w:rsidRDefault="003F5F33">
      <w:pPr>
        <w:rPr>
          <w:rFonts w:ascii="Times New Roman" w:hAnsi="Times New Roman"/>
          <w:sz w:val="28"/>
          <w:szCs w:val="28"/>
        </w:rPr>
      </w:pPr>
    </w:p>
    <w:sectPr w:rsidR="003F5F33" w:rsidRPr="00284128" w:rsidSect="00A35614">
      <w:headerReference w:type="default" r:id="rId6"/>
      <w:pgSz w:w="11906" w:h="16838" w:code="9"/>
      <w:pgMar w:top="1134" w:right="1134" w:bottom="1134"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7B7" w:rsidRDefault="000317B7">
      <w:pPr>
        <w:spacing w:after="0" w:line="240" w:lineRule="auto"/>
      </w:pPr>
      <w:r>
        <w:separator/>
      </w:r>
    </w:p>
  </w:endnote>
  <w:endnote w:type="continuationSeparator" w:id="0">
    <w:p w:rsidR="000317B7" w:rsidRDefault="0003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7B7" w:rsidRDefault="000317B7">
      <w:pPr>
        <w:spacing w:after="0" w:line="240" w:lineRule="auto"/>
      </w:pPr>
      <w:r>
        <w:separator/>
      </w:r>
    </w:p>
  </w:footnote>
  <w:footnote w:type="continuationSeparator" w:id="0">
    <w:p w:rsidR="000317B7" w:rsidRDefault="00031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87879"/>
      <w:docPartObj>
        <w:docPartGallery w:val="Page Numbers (Top of Page)"/>
        <w:docPartUnique/>
      </w:docPartObj>
    </w:sdtPr>
    <w:sdtEndPr>
      <w:rPr>
        <w:rFonts w:ascii="Times New Roman" w:hAnsi="Times New Roman"/>
        <w:noProof/>
        <w:sz w:val="24"/>
        <w:szCs w:val="24"/>
      </w:rPr>
    </w:sdtEndPr>
    <w:sdtContent>
      <w:p w:rsidR="00F8424C" w:rsidRPr="00C20526" w:rsidRDefault="00224D73">
        <w:pPr>
          <w:pStyle w:val="Header"/>
          <w:jc w:val="center"/>
          <w:rPr>
            <w:rFonts w:ascii="Times New Roman" w:hAnsi="Times New Roman"/>
            <w:sz w:val="24"/>
            <w:szCs w:val="24"/>
          </w:rPr>
        </w:pPr>
        <w:r w:rsidRPr="00C20526">
          <w:rPr>
            <w:rFonts w:ascii="Times New Roman" w:hAnsi="Times New Roman"/>
            <w:sz w:val="24"/>
            <w:szCs w:val="24"/>
          </w:rPr>
          <w:fldChar w:fldCharType="begin"/>
        </w:r>
        <w:r w:rsidR="003A27A7" w:rsidRPr="00C20526">
          <w:rPr>
            <w:rFonts w:ascii="Times New Roman" w:hAnsi="Times New Roman"/>
            <w:sz w:val="24"/>
            <w:szCs w:val="24"/>
          </w:rPr>
          <w:instrText xml:space="preserve"> PAGE   \* MERGEFORMAT </w:instrText>
        </w:r>
        <w:r w:rsidRPr="00C20526">
          <w:rPr>
            <w:rFonts w:ascii="Times New Roman" w:hAnsi="Times New Roman"/>
            <w:sz w:val="24"/>
            <w:szCs w:val="24"/>
          </w:rPr>
          <w:fldChar w:fldCharType="separate"/>
        </w:r>
        <w:r w:rsidR="00155D02">
          <w:rPr>
            <w:rFonts w:ascii="Times New Roman" w:hAnsi="Times New Roman"/>
            <w:noProof/>
            <w:sz w:val="24"/>
            <w:szCs w:val="24"/>
          </w:rPr>
          <w:t>2</w:t>
        </w:r>
        <w:r w:rsidRPr="00C20526">
          <w:rPr>
            <w:rFonts w:ascii="Times New Roman" w:hAnsi="Times New Roman"/>
            <w:noProof/>
            <w:sz w:val="24"/>
            <w:szCs w:val="24"/>
          </w:rPr>
          <w:fldChar w:fldCharType="end"/>
        </w:r>
      </w:p>
    </w:sdtContent>
  </w:sdt>
  <w:p w:rsidR="00F8424C" w:rsidRDefault="000317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27A7"/>
    <w:rsid w:val="000317B7"/>
    <w:rsid w:val="00155D02"/>
    <w:rsid w:val="0021524A"/>
    <w:rsid w:val="00224D73"/>
    <w:rsid w:val="00284128"/>
    <w:rsid w:val="00296F7A"/>
    <w:rsid w:val="002A7919"/>
    <w:rsid w:val="002D2FD9"/>
    <w:rsid w:val="002F3514"/>
    <w:rsid w:val="00311660"/>
    <w:rsid w:val="003632D2"/>
    <w:rsid w:val="003A27A7"/>
    <w:rsid w:val="003B55E8"/>
    <w:rsid w:val="003F5F33"/>
    <w:rsid w:val="00441BC1"/>
    <w:rsid w:val="00481BEE"/>
    <w:rsid w:val="0050286E"/>
    <w:rsid w:val="005D0CE0"/>
    <w:rsid w:val="00643C81"/>
    <w:rsid w:val="00866674"/>
    <w:rsid w:val="008E270E"/>
    <w:rsid w:val="00A413AB"/>
    <w:rsid w:val="00A96056"/>
    <w:rsid w:val="00AE1C13"/>
    <w:rsid w:val="00CA38CE"/>
    <w:rsid w:val="00E14453"/>
    <w:rsid w:val="00E63C41"/>
    <w:rsid w:val="00F24D49"/>
    <w:rsid w:val="00FA14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2"/>
      </o:rules>
    </o:shapelayout>
  </w:shapeDefaults>
  <w:decimalSymbol w:val="."/>
  <w:listSeparator w:val=","/>
  <w14:docId w14:val="60DEA8F3"/>
  <w15:docId w15:val="{D9F4193F-5D0A-4F51-9041-B6E502CC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A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27A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A2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7A7"/>
    <w:rPr>
      <w:rFonts w:ascii="Calibri" w:eastAsia="Calibri" w:hAnsi="Calibri" w:cs="Times New Roman"/>
      <w:sz w:val="22"/>
    </w:rPr>
  </w:style>
  <w:style w:type="paragraph" w:styleId="BalloonText">
    <w:name w:val="Balloon Text"/>
    <w:basedOn w:val="Normal"/>
    <w:link w:val="BalloonTextChar"/>
    <w:uiPriority w:val="99"/>
    <w:semiHidden/>
    <w:unhideWhenUsed/>
    <w:rsid w:val="00A96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0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HVTHUONG</cp:lastModifiedBy>
  <cp:revision>16</cp:revision>
  <dcterms:created xsi:type="dcterms:W3CDTF">2023-06-13T08:49:00Z</dcterms:created>
  <dcterms:modified xsi:type="dcterms:W3CDTF">2023-07-10T04:38:00Z</dcterms:modified>
</cp:coreProperties>
</file>